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069D2" w:rsidRPr="00256680" w:rsidTr="00A109A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9D2" w:rsidRPr="00256680" w:rsidRDefault="006069D2" w:rsidP="00A109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6680">
              <w:rPr>
                <w:rFonts w:ascii="Times New Roman" w:hAnsi="Times New Roman" w:cs="Times New Roman"/>
                <w:color w:val="000000"/>
              </w:rPr>
              <w:t>Приложение</w:t>
            </w:r>
            <w:r w:rsidRPr="00256680">
              <w:rPr>
                <w:rFonts w:ascii="Times New Roman" w:hAnsi="Times New Roman" w:cs="Times New Roman"/>
                <w:color w:val="000000"/>
              </w:rPr>
              <w:br/>
              <w:t xml:space="preserve">к приказу от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25668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256680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256680">
              <w:rPr>
                <w:rFonts w:ascii="Times New Roman" w:hAnsi="Times New Roman" w:cs="Times New Roman"/>
                <w:color w:val="000000"/>
              </w:rPr>
              <w:t> № 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6069D2" w:rsidRPr="00256680" w:rsidRDefault="006069D2" w:rsidP="006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256680">
        <w:rPr>
          <w:rFonts w:ascii="Times New Roman" w:hAnsi="Times New Roman" w:cs="Times New Roman"/>
          <w:color w:val="000000"/>
        </w:rPr>
        <w:t> </w:t>
      </w:r>
    </w:p>
    <w:p w:rsidR="006069D2" w:rsidRPr="00256680" w:rsidRDefault="006069D2" w:rsidP="006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Основные положения у</w:t>
      </w:r>
      <w:r w:rsidRPr="00256680">
        <w:rPr>
          <w:rFonts w:ascii="Times New Roman" w:hAnsi="Times New Roman" w:cs="Times New Roman"/>
          <w:b/>
          <w:bCs/>
          <w:color w:val="000000"/>
        </w:rPr>
        <w:t>четн</w:t>
      </w:r>
      <w:r>
        <w:rPr>
          <w:rFonts w:ascii="Times New Roman" w:hAnsi="Times New Roman" w:cs="Times New Roman"/>
          <w:b/>
          <w:bCs/>
          <w:color w:val="000000"/>
        </w:rPr>
        <w:t>ой</w:t>
      </w:r>
      <w:r w:rsidRPr="00256680">
        <w:rPr>
          <w:rFonts w:ascii="Times New Roman" w:hAnsi="Times New Roman" w:cs="Times New Roman"/>
          <w:b/>
          <w:bCs/>
          <w:color w:val="000000"/>
        </w:rPr>
        <w:t xml:space="preserve"> политик</w:t>
      </w:r>
      <w:r>
        <w:rPr>
          <w:rFonts w:ascii="Times New Roman" w:hAnsi="Times New Roman" w:cs="Times New Roman"/>
          <w:b/>
          <w:bCs/>
          <w:color w:val="000000"/>
        </w:rPr>
        <w:t>и</w:t>
      </w:r>
      <w:r w:rsidRPr="0025668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6069D2" w:rsidRPr="00183D58" w:rsidRDefault="006069D2" w:rsidP="006069D2">
      <w:pPr>
        <w:pStyle w:val="ConsPlusNormal"/>
        <w:jc w:val="center"/>
        <w:outlineLvl w:val="1"/>
        <w:rPr>
          <w:color w:val="000000" w:themeColor="text1"/>
        </w:rPr>
      </w:pPr>
      <w:bookmarkStart w:id="0" w:name="P118"/>
      <w:bookmarkEnd w:id="0"/>
      <w:r w:rsidRPr="00183D58">
        <w:rPr>
          <w:b/>
          <w:color w:val="000000" w:themeColor="text1"/>
        </w:rPr>
        <w:t>1. Организационные положения</w:t>
      </w: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183D58">
        <w:rPr>
          <w:color w:val="000000" w:themeColor="text1"/>
        </w:rPr>
        <w:t xml:space="preserve">1.1. </w:t>
      </w:r>
      <w:r>
        <w:rPr>
          <w:color w:val="000000" w:themeColor="text1"/>
        </w:rPr>
        <w:t>Ответственными за организацию бухгалтерского и налогового учета являются руководитель учреждения, главный бухгалтер.</w:t>
      </w: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6069D2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183D58">
        <w:rPr>
          <w:color w:val="000000" w:themeColor="text1"/>
        </w:rPr>
        <w:t xml:space="preserve">1.2. </w:t>
      </w:r>
      <w:r>
        <w:rPr>
          <w:color w:val="000000" w:themeColor="text1"/>
        </w:rPr>
        <w:t>Рабочий план счетов бухгалтерского учета устанавливается в целом по учреждению на основании единого плана счетов с указанием всех используемых аналитич</w:t>
      </w:r>
      <w:r>
        <w:rPr>
          <w:color w:val="000000" w:themeColor="text1"/>
        </w:rPr>
        <w:t xml:space="preserve">еских счетов по </w:t>
      </w:r>
      <w:proofErr w:type="gramStart"/>
      <w:r>
        <w:rPr>
          <w:color w:val="000000" w:themeColor="text1"/>
        </w:rPr>
        <w:t xml:space="preserve">учреждению  </w:t>
      </w:r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 приложении №2 к Учетной политике.</w:t>
      </w: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183D58">
        <w:rPr>
          <w:color w:val="000000" w:themeColor="text1"/>
        </w:rPr>
        <w:t xml:space="preserve">1.3. </w:t>
      </w:r>
      <w:r>
        <w:rPr>
          <w:color w:val="000000" w:themeColor="text1"/>
        </w:rPr>
        <w:t>Перечень лиц, имеющих право подписи первичных учетных документов, регистров бухгалтерского учета, иных финансовых документов, устанавливается в с</w:t>
      </w:r>
      <w:r>
        <w:rPr>
          <w:color w:val="000000" w:themeColor="text1"/>
        </w:rPr>
        <w:t xml:space="preserve">оответствии с приложением №3 к </w:t>
      </w:r>
      <w:r>
        <w:rPr>
          <w:color w:val="000000" w:themeColor="text1"/>
        </w:rPr>
        <w:t>Учетной политике.</w:t>
      </w: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183D58">
        <w:rPr>
          <w:color w:val="000000" w:themeColor="text1"/>
        </w:rPr>
        <w:t xml:space="preserve">1.4. </w:t>
      </w:r>
      <w:r>
        <w:rPr>
          <w:color w:val="000000" w:themeColor="text1"/>
        </w:rPr>
        <w:t>Порядок и сроки передачи первичных учетных документов для отражения в бухгалтерском учете устанавливаются в соответствии с графиком документообо</w:t>
      </w:r>
      <w:r>
        <w:rPr>
          <w:color w:val="000000" w:themeColor="text1"/>
        </w:rPr>
        <w:t>рота, приведенным в приложении</w:t>
      </w:r>
      <w:r>
        <w:rPr>
          <w:color w:val="000000" w:themeColor="text1"/>
        </w:rPr>
        <w:t xml:space="preserve"> №4 к настоящей Учетной политике.</w:t>
      </w: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183D58">
        <w:rPr>
          <w:color w:val="000000" w:themeColor="text1"/>
        </w:rPr>
        <w:t xml:space="preserve">1.5. </w:t>
      </w:r>
      <w:r>
        <w:rPr>
          <w:color w:val="000000" w:themeColor="text1"/>
        </w:rPr>
        <w:t>Перечень лиц, которым могут выдаваться деньги под отчет на хозяйственно-операционные расходы – в приложении №6 к Учетной политике.</w:t>
      </w: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183D58">
        <w:rPr>
          <w:color w:val="000000" w:themeColor="text1"/>
        </w:rPr>
        <w:t xml:space="preserve">1.6. </w:t>
      </w:r>
      <w:r>
        <w:rPr>
          <w:color w:val="000000" w:themeColor="text1"/>
        </w:rPr>
        <w:t>Перечень лиц, имеющих право получения доверенностей, устанавливается в соответствии с приложением №7 к Учетной политике.</w:t>
      </w: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183D58">
        <w:rPr>
          <w:color w:val="000000" w:themeColor="text1"/>
        </w:rPr>
        <w:t xml:space="preserve">1.7. </w:t>
      </w:r>
      <w:r>
        <w:rPr>
          <w:color w:val="000000" w:themeColor="text1"/>
        </w:rPr>
        <w:t>Установлен порядок проведения внутреннего финансового контроля.</w:t>
      </w: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183D58">
        <w:rPr>
          <w:color w:val="000000" w:themeColor="text1"/>
        </w:rPr>
        <w:t xml:space="preserve">1.8. </w:t>
      </w:r>
      <w:r>
        <w:rPr>
          <w:color w:val="000000" w:themeColor="text1"/>
        </w:rPr>
        <w:t xml:space="preserve">Инвентаризация активов и обязательств проводится в соответствии с Положением об инвентаризации – приложение №9 к Учетной политике. </w:t>
      </w: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E0357B" w:rsidRDefault="006069D2" w:rsidP="006069D2">
      <w:pPr>
        <w:pStyle w:val="ConsPlusNormal"/>
        <w:jc w:val="center"/>
        <w:outlineLvl w:val="1"/>
        <w:rPr>
          <w:color w:val="000000" w:themeColor="text1"/>
        </w:rPr>
      </w:pPr>
      <w:bookmarkStart w:id="1" w:name="P188"/>
      <w:bookmarkEnd w:id="1"/>
      <w:r w:rsidRPr="00E0357B">
        <w:rPr>
          <w:b/>
          <w:color w:val="000000" w:themeColor="text1"/>
        </w:rPr>
        <w:t>2. Основные средства</w:t>
      </w: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E0357B">
        <w:rPr>
          <w:color w:val="000000" w:themeColor="text1"/>
        </w:rPr>
        <w:t xml:space="preserve">2.1. </w:t>
      </w:r>
      <w:r>
        <w:rPr>
          <w:color w:val="000000" w:themeColor="text1"/>
        </w:rPr>
        <w:t xml:space="preserve">По учету основных средств установлено, что в составе компьютера, как единого инвентарного объекта учитываются: системный блок, монитор, клавиатура, мышь. Необходимость объединения перечень объединяемых объектов, а также существенность их стоимости определяет комиссия учреждения по поступлению и выбытию активов. </w:t>
      </w: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E0357B">
        <w:rPr>
          <w:color w:val="000000" w:themeColor="text1"/>
        </w:rPr>
        <w:t xml:space="preserve">2.2. </w:t>
      </w:r>
      <w:r>
        <w:rPr>
          <w:color w:val="000000" w:themeColor="text1"/>
        </w:rPr>
        <w:t>Метод начисления амортизации – линейный, момент отражения – последний день отчетного месяца.</w:t>
      </w: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E0357B" w:rsidRDefault="006069D2" w:rsidP="006069D2">
      <w:pPr>
        <w:pStyle w:val="ConsPlusNormal"/>
        <w:jc w:val="center"/>
        <w:outlineLvl w:val="1"/>
        <w:rPr>
          <w:color w:val="000000" w:themeColor="text1"/>
        </w:rPr>
      </w:pPr>
      <w:bookmarkStart w:id="2" w:name="P269"/>
      <w:bookmarkEnd w:id="2"/>
      <w:r w:rsidRPr="00E0357B">
        <w:rPr>
          <w:b/>
          <w:color w:val="000000" w:themeColor="text1"/>
        </w:rPr>
        <w:t>3. Материальные запасы</w:t>
      </w: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E0357B">
        <w:rPr>
          <w:color w:val="000000" w:themeColor="text1"/>
        </w:rPr>
        <w:t xml:space="preserve">3.1. 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 Момент отражения операции- дата поступления в учреждение. </w:t>
      </w: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E0357B">
        <w:rPr>
          <w:color w:val="000000" w:themeColor="text1"/>
        </w:rPr>
        <w:t xml:space="preserve">3.2. Выдача запасных частей и хозяйственных материалов на хозяйственные нужды учреждения оформляется Ведомостью выдачи материальных ценностей на нужды учреждения </w:t>
      </w:r>
      <w:hyperlink r:id="rId4" w:history="1">
        <w:r w:rsidRPr="00E0357B">
          <w:rPr>
            <w:color w:val="000000" w:themeColor="text1"/>
          </w:rPr>
          <w:t>(ф. 0504210)</w:t>
        </w:r>
      </w:hyperlink>
      <w:r w:rsidRPr="00E0357B">
        <w:rPr>
          <w:color w:val="000000" w:themeColor="text1"/>
        </w:rPr>
        <w:t>, которая является основанием для их списания.</w:t>
      </w: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E0357B">
        <w:rPr>
          <w:color w:val="000000" w:themeColor="text1"/>
        </w:rPr>
        <w:lastRenderedPageBreak/>
        <w:t xml:space="preserve">3.3. </w:t>
      </w:r>
      <w:r>
        <w:rPr>
          <w:color w:val="000000" w:themeColor="text1"/>
        </w:rPr>
        <w:t>Н</w:t>
      </w:r>
      <w:r w:rsidRPr="00E0357B">
        <w:rPr>
          <w:color w:val="000000" w:themeColor="text1"/>
        </w:rPr>
        <w:t xml:space="preserve">ормы </w:t>
      </w:r>
      <w:r>
        <w:rPr>
          <w:color w:val="000000" w:themeColor="text1"/>
        </w:rPr>
        <w:t xml:space="preserve">расхода ГСМ </w:t>
      </w:r>
      <w:r w:rsidRPr="00E0357B">
        <w:rPr>
          <w:color w:val="000000" w:themeColor="text1"/>
        </w:rPr>
        <w:t>утверждаются отдельным п</w:t>
      </w:r>
      <w:r>
        <w:rPr>
          <w:color w:val="000000" w:themeColor="text1"/>
        </w:rPr>
        <w:t xml:space="preserve">риказом руководителя учреждения на </w:t>
      </w:r>
      <w:r w:rsidRPr="00E0357B">
        <w:rPr>
          <w:color w:val="000000" w:themeColor="text1"/>
        </w:rPr>
        <w:t xml:space="preserve">основании Методических </w:t>
      </w:r>
      <w:hyperlink r:id="rId5" w:history="1">
        <w:r w:rsidRPr="00E0357B">
          <w:rPr>
            <w:color w:val="000000" w:themeColor="text1"/>
          </w:rPr>
          <w:t>рекомендаций</w:t>
        </w:r>
      </w:hyperlink>
      <w:r w:rsidRPr="00E0357B">
        <w:rPr>
          <w:color w:val="000000" w:themeColor="text1"/>
        </w:rPr>
        <w:t xml:space="preserve"> N АМ-23-р.</w:t>
      </w: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E0357B">
        <w:rPr>
          <w:color w:val="000000" w:themeColor="text1"/>
        </w:rPr>
        <w:t>3.4. При отсутствии распоряжения региональных (местных) органов власти период применения зимней надбавки к нормам расхода ГСМ ежегодно устанавливается приказом руководителя учреждения.</w:t>
      </w: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223C7E">
        <w:rPr>
          <w:color w:val="000000" w:themeColor="text1"/>
        </w:rPr>
        <w:t xml:space="preserve">3.5. </w:t>
      </w:r>
      <w:r>
        <w:rPr>
          <w:color w:val="000000" w:themeColor="text1"/>
        </w:rPr>
        <w:t>Списание материальных запасов</w:t>
      </w:r>
      <w:r w:rsidRPr="00223C7E">
        <w:rPr>
          <w:color w:val="000000" w:themeColor="text1"/>
        </w:rPr>
        <w:t xml:space="preserve"> </w:t>
      </w:r>
      <w:r>
        <w:rPr>
          <w:color w:val="000000" w:themeColor="text1"/>
        </w:rPr>
        <w:t>осуществляется по средней фактической стоимости каждой единицы.</w:t>
      </w:r>
    </w:p>
    <w:p w:rsidR="006069D2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Default="006069D2" w:rsidP="006069D2">
      <w:pPr>
        <w:pStyle w:val="ConsPlusNormal"/>
        <w:ind w:firstLine="540"/>
        <w:jc w:val="center"/>
        <w:rPr>
          <w:b/>
          <w:color w:val="000000" w:themeColor="text1"/>
        </w:rPr>
      </w:pPr>
      <w:r w:rsidRPr="00C23331">
        <w:rPr>
          <w:b/>
          <w:color w:val="000000" w:themeColor="text1"/>
        </w:rPr>
        <w:t>4. Расчеты по обязательствам.</w:t>
      </w:r>
    </w:p>
    <w:p w:rsidR="006069D2" w:rsidRDefault="006069D2" w:rsidP="006069D2">
      <w:pPr>
        <w:pStyle w:val="ConsPlusNormal"/>
        <w:ind w:firstLine="540"/>
        <w:jc w:val="center"/>
        <w:rPr>
          <w:b/>
          <w:color w:val="000000" w:themeColor="text1"/>
        </w:rPr>
      </w:pPr>
    </w:p>
    <w:p w:rsidR="006069D2" w:rsidRDefault="006069D2" w:rsidP="006069D2">
      <w:pPr>
        <w:pStyle w:val="ConsPlusNormal"/>
        <w:ind w:firstLine="540"/>
        <w:rPr>
          <w:color w:val="000000" w:themeColor="text1"/>
        </w:rPr>
      </w:pPr>
      <w:r>
        <w:rPr>
          <w:color w:val="000000" w:themeColor="text1"/>
        </w:rPr>
        <w:t>4.1. В составе расходов будущих периодов отражаются расходы по плате за пользование неисключительными правами.</w:t>
      </w:r>
    </w:p>
    <w:p w:rsidR="006069D2" w:rsidRDefault="006069D2" w:rsidP="006069D2">
      <w:pPr>
        <w:pStyle w:val="ConsPlusNormal"/>
        <w:ind w:firstLine="540"/>
        <w:rPr>
          <w:color w:val="000000" w:themeColor="text1"/>
        </w:rPr>
      </w:pPr>
      <w:r>
        <w:rPr>
          <w:color w:val="000000" w:themeColor="text1"/>
        </w:rPr>
        <w:t xml:space="preserve">4.2. На счете 40160 «Резервы предстоящих расходов» формируются резервы на текущий год по оплате отпусков, компенсации за неиспользованный отпуск, а </w:t>
      </w:r>
      <w:r>
        <w:rPr>
          <w:color w:val="000000" w:themeColor="text1"/>
        </w:rPr>
        <w:t>также</w:t>
      </w:r>
      <w:r>
        <w:rPr>
          <w:color w:val="000000" w:themeColor="text1"/>
        </w:rPr>
        <w:t xml:space="preserve"> платежи на обязательное социальное страхование. Прочие резервы формируются при наличии необходимости. Сумма резерва учреждения формируется ежеквартально.</w:t>
      </w:r>
    </w:p>
    <w:p w:rsidR="006069D2" w:rsidRDefault="006069D2" w:rsidP="006069D2">
      <w:pPr>
        <w:pStyle w:val="ConsPlusNormal"/>
        <w:ind w:firstLine="540"/>
        <w:rPr>
          <w:color w:val="000000" w:themeColor="text1"/>
        </w:rPr>
      </w:pPr>
    </w:p>
    <w:p w:rsidR="006069D2" w:rsidRPr="00C23331" w:rsidRDefault="006069D2" w:rsidP="006069D2">
      <w:pPr>
        <w:pStyle w:val="ConsPlusNormal"/>
        <w:ind w:firstLine="540"/>
        <w:jc w:val="center"/>
        <w:rPr>
          <w:b/>
          <w:color w:val="000000" w:themeColor="text1"/>
        </w:rPr>
      </w:pPr>
      <w:r w:rsidRPr="00C23331">
        <w:rPr>
          <w:b/>
          <w:color w:val="000000" w:themeColor="text1"/>
        </w:rPr>
        <w:t>5. Санкционирование расходов.</w:t>
      </w:r>
    </w:p>
    <w:p w:rsidR="006069D2" w:rsidRDefault="006069D2" w:rsidP="006069D2">
      <w:pPr>
        <w:pStyle w:val="ConsPlusNormal"/>
        <w:ind w:firstLine="540"/>
        <w:jc w:val="center"/>
        <w:rPr>
          <w:color w:val="000000" w:themeColor="text1"/>
        </w:rPr>
      </w:pPr>
    </w:p>
    <w:p w:rsidR="006069D2" w:rsidRDefault="006069D2" w:rsidP="006069D2">
      <w:pPr>
        <w:pStyle w:val="ConsPlusNormal"/>
        <w:ind w:firstLine="540"/>
        <w:rPr>
          <w:color w:val="000000" w:themeColor="text1"/>
        </w:rPr>
      </w:pPr>
      <w:r>
        <w:rPr>
          <w:color w:val="000000" w:themeColor="text1"/>
        </w:rPr>
        <w:t>5.1. Установлен порядок отражения обязательств.</w:t>
      </w:r>
    </w:p>
    <w:p w:rsidR="006069D2" w:rsidRDefault="006069D2" w:rsidP="006069D2">
      <w:pPr>
        <w:pStyle w:val="ConsPlusNormal"/>
        <w:ind w:firstLine="540"/>
        <w:rPr>
          <w:color w:val="000000" w:themeColor="text1"/>
        </w:rPr>
      </w:pPr>
    </w:p>
    <w:p w:rsidR="006069D2" w:rsidRDefault="006069D2" w:rsidP="006069D2">
      <w:pPr>
        <w:pStyle w:val="ConsPlusNormal"/>
        <w:ind w:firstLine="540"/>
        <w:jc w:val="center"/>
        <w:rPr>
          <w:b/>
          <w:color w:val="000000" w:themeColor="text1"/>
        </w:rPr>
      </w:pPr>
      <w:r w:rsidRPr="00C23331">
        <w:rPr>
          <w:b/>
          <w:color w:val="000000" w:themeColor="text1"/>
        </w:rPr>
        <w:t>6. Событие после отчетной даты.</w:t>
      </w:r>
    </w:p>
    <w:p w:rsidR="006069D2" w:rsidRDefault="006069D2" w:rsidP="006069D2">
      <w:pPr>
        <w:pStyle w:val="ConsPlusNormal"/>
        <w:ind w:firstLine="540"/>
        <w:rPr>
          <w:color w:val="000000" w:themeColor="text1"/>
        </w:rPr>
      </w:pPr>
      <w:r>
        <w:rPr>
          <w:color w:val="000000" w:themeColor="text1"/>
        </w:rPr>
        <w:t xml:space="preserve">6.1. Определено событие после отчетной даты – это факт хозяйственной жизни, который оказал или может оказать влияние на финансовое состояние, движение денежных средств или результаты деятельности учреждения и имел место в период между отчетной датой и датой подписания бухгалтерской (финансовой) отчетности за отчетный год. </w:t>
      </w:r>
    </w:p>
    <w:p w:rsidR="006069D2" w:rsidRDefault="006069D2" w:rsidP="006069D2">
      <w:pPr>
        <w:pStyle w:val="ConsPlusNormal"/>
        <w:ind w:firstLine="540"/>
        <w:rPr>
          <w:color w:val="000000" w:themeColor="text1"/>
        </w:rPr>
      </w:pPr>
    </w:p>
    <w:p w:rsidR="006069D2" w:rsidRDefault="006069D2" w:rsidP="006069D2">
      <w:pPr>
        <w:pStyle w:val="ConsPlusNormal"/>
        <w:jc w:val="center"/>
        <w:outlineLvl w:val="1"/>
      </w:pPr>
      <w:r>
        <w:rPr>
          <w:b/>
        </w:rPr>
        <w:t>7. Обесценение активов</w:t>
      </w: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  <w:r>
        <w:t>7.1. Проверка наличия признаков возможного обесценения (снижения убытка) проводится при инвентаризации соответствующих активов. По представлению главного бухгалтера или лица, ответственного за использование актива, руководитель учреждения может принять решение о проведении такой проверки в иных случаях.</w:t>
      </w:r>
    </w:p>
    <w:p w:rsidR="006069D2" w:rsidRDefault="006069D2" w:rsidP="006069D2">
      <w:pPr>
        <w:pStyle w:val="ConsPlusNormal"/>
        <w:ind w:firstLine="540"/>
        <w:jc w:val="both"/>
      </w:pPr>
    </w:p>
    <w:p w:rsidR="006069D2" w:rsidRPr="00F61BA8" w:rsidRDefault="006069D2" w:rsidP="006069D2">
      <w:pPr>
        <w:pStyle w:val="ConsPlusNormal"/>
        <w:jc w:val="center"/>
        <w:outlineLvl w:val="1"/>
      </w:pPr>
      <w:r>
        <w:rPr>
          <w:b/>
        </w:rPr>
        <w:t>8</w:t>
      </w:r>
      <w:r w:rsidRPr="00F61BA8">
        <w:rPr>
          <w:b/>
        </w:rPr>
        <w:t>. Расчеты с дебиторами</w:t>
      </w:r>
    </w:p>
    <w:p w:rsidR="006069D2" w:rsidRPr="00757B3B" w:rsidRDefault="006069D2" w:rsidP="006069D2">
      <w:pPr>
        <w:pStyle w:val="ConsPlusNormal"/>
        <w:ind w:firstLine="540"/>
        <w:jc w:val="both"/>
        <w:rPr>
          <w:highlight w:val="yellow"/>
        </w:rPr>
      </w:pPr>
    </w:p>
    <w:p w:rsidR="006069D2" w:rsidRDefault="006069D2" w:rsidP="006069D2">
      <w:pPr>
        <w:pStyle w:val="ConsPlusNormal"/>
        <w:ind w:firstLine="540"/>
        <w:jc w:val="both"/>
      </w:pPr>
      <w:r w:rsidRPr="00F61BA8">
        <w:t>8.1.  Доходы от оказания учреждением платных услуг (выполнения работ) признаются на основании договора и акта оказанных услуг (выполненных работ), подписанных учреждением и получателем услуг (</w:t>
      </w:r>
      <w:r>
        <w:t>работ).</w:t>
      </w:r>
    </w:p>
    <w:p w:rsidR="006069D2" w:rsidRPr="00F61BA8" w:rsidRDefault="006069D2" w:rsidP="006069D2">
      <w:pPr>
        <w:pStyle w:val="ConsPlusNormal"/>
        <w:ind w:firstLine="540"/>
        <w:jc w:val="both"/>
      </w:pPr>
      <w:r>
        <w:t xml:space="preserve">8.2. Момент признания доходов по субсидии на иные цели – 31.12.2019 при условии достижения целей </w:t>
      </w:r>
      <w:proofErr w:type="gramStart"/>
      <w:r>
        <w:t>учреждением  в</w:t>
      </w:r>
      <w:proofErr w:type="gramEnd"/>
      <w:r>
        <w:t xml:space="preserve"> сумме понесенных кассовых расходов. </w:t>
      </w:r>
    </w:p>
    <w:p w:rsidR="006069D2" w:rsidRDefault="006069D2" w:rsidP="006069D2">
      <w:pPr>
        <w:pStyle w:val="ConsPlusNormal"/>
        <w:ind w:firstLine="540"/>
        <w:jc w:val="both"/>
      </w:pPr>
      <w:bookmarkStart w:id="3" w:name="P296"/>
      <w:bookmarkEnd w:id="3"/>
    </w:p>
    <w:p w:rsidR="006069D2" w:rsidRPr="00F61BA8" w:rsidRDefault="006069D2" w:rsidP="006069D2">
      <w:pPr>
        <w:pStyle w:val="ConsPlusNormal"/>
        <w:jc w:val="center"/>
        <w:outlineLvl w:val="1"/>
      </w:pPr>
      <w:bookmarkStart w:id="4" w:name="P360"/>
      <w:bookmarkEnd w:id="4"/>
      <w:r>
        <w:rPr>
          <w:b/>
        </w:rPr>
        <w:t>9</w:t>
      </w:r>
      <w:r w:rsidRPr="00F61BA8">
        <w:rPr>
          <w:b/>
        </w:rPr>
        <w:t xml:space="preserve">. Денежные средства </w:t>
      </w:r>
    </w:p>
    <w:p w:rsidR="006069D2" w:rsidRPr="002A2BB1" w:rsidRDefault="006069D2" w:rsidP="006069D2">
      <w:pPr>
        <w:pStyle w:val="ConsPlusNormal"/>
        <w:ind w:firstLine="540"/>
        <w:jc w:val="both"/>
        <w:rPr>
          <w:highlight w:val="yellow"/>
        </w:rPr>
      </w:pPr>
    </w:p>
    <w:p w:rsidR="006069D2" w:rsidRPr="00F61BA8" w:rsidRDefault="006069D2" w:rsidP="006069D2">
      <w:pPr>
        <w:pStyle w:val="ConsPlusNormal"/>
        <w:ind w:firstLine="540"/>
        <w:jc w:val="both"/>
      </w:pPr>
      <w:r w:rsidRPr="00F61BA8">
        <w:t>9.1.  Учет денежных средств осуществляется в соответствии с требованиями, установленными Порядком ведения кассовых операций.</w:t>
      </w:r>
    </w:p>
    <w:p w:rsidR="006069D2" w:rsidRPr="002A2BB1" w:rsidRDefault="006069D2" w:rsidP="006069D2">
      <w:pPr>
        <w:pStyle w:val="ConsPlusNormal"/>
        <w:ind w:firstLine="540"/>
        <w:jc w:val="both"/>
        <w:rPr>
          <w:highlight w:val="yellow"/>
        </w:rPr>
      </w:pPr>
    </w:p>
    <w:p w:rsidR="006069D2" w:rsidRDefault="006069D2" w:rsidP="006069D2">
      <w:pPr>
        <w:pStyle w:val="ConsPlusNormal"/>
        <w:jc w:val="center"/>
        <w:outlineLvl w:val="1"/>
      </w:pPr>
      <w:bookmarkStart w:id="5" w:name="P378"/>
      <w:bookmarkStart w:id="6" w:name="P416"/>
      <w:bookmarkStart w:id="7" w:name="P439"/>
      <w:bookmarkStart w:id="8" w:name="P463"/>
      <w:bookmarkStart w:id="9" w:name="P486"/>
      <w:bookmarkEnd w:id="5"/>
      <w:bookmarkEnd w:id="6"/>
      <w:bookmarkEnd w:id="7"/>
      <w:bookmarkEnd w:id="8"/>
      <w:bookmarkEnd w:id="9"/>
      <w:r>
        <w:rPr>
          <w:b/>
        </w:rPr>
        <w:t>10. Забалансовый учет</w:t>
      </w: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  <w:r>
        <w:t xml:space="preserve">10.1. Учет на </w:t>
      </w:r>
      <w:proofErr w:type="spellStart"/>
      <w:r>
        <w:t>забалансовых</w:t>
      </w:r>
      <w:proofErr w:type="spellEnd"/>
      <w:r>
        <w:t xml:space="preserve"> счетах ведется в разрезе кодов вида финансового обеспечения (деятельности).</w:t>
      </w: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  <w:r>
        <w:lastRenderedPageBreak/>
        <w:t>10.2. На забалансовом счете 03 учет ведется по иным бланкам строгой отчетности.</w:t>
      </w: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  <w:r>
        <w:t>10.</w:t>
      </w:r>
      <w:r>
        <w:t xml:space="preserve">3. На забалансовом счете 04 учитываются задолженность по доходам, задолженность по авансам, задолженность подотчетных лиц, </w:t>
      </w:r>
      <w:r>
        <w:t>задолженность по недостачам.</w:t>
      </w: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  <w:r>
        <w:t>10.4. На забалансовом счете 09 учитываются двигатели, турбокомпрессоры, аккумуляторы, шины, диски, карбюраторы, коробки передач, фары.</w:t>
      </w: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  <w:r>
        <w:t>10.5. На забалансовом счете 20 учитываются задолженность по крупным сделкам, задолженность по сделкам с заинтересованностью, задолженность по прочим сделкам.</w:t>
      </w: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  <w:r>
        <w:t>10.6. На забалансовый счет 20 невостребованная кредитором задолженность принимается по приказу руководителя учреждения, изданному на основании:</w:t>
      </w:r>
    </w:p>
    <w:p w:rsidR="006069D2" w:rsidRDefault="006069D2" w:rsidP="006069D2">
      <w:pPr>
        <w:pStyle w:val="ConsPlusNormal"/>
        <w:spacing w:before="220"/>
        <w:ind w:firstLine="540"/>
        <w:jc w:val="both"/>
      </w:pPr>
      <w:r>
        <w:t xml:space="preserve">- инвентаризационной описи расчетов с покупателями, поставщиками и </w:t>
      </w:r>
      <w:proofErr w:type="gramStart"/>
      <w:r>
        <w:t>прочими дебиторами</w:t>
      </w:r>
      <w:proofErr w:type="gramEnd"/>
      <w:r>
        <w:t xml:space="preserve"> и кредиторами </w:t>
      </w:r>
      <w:hyperlink r:id="rId6" w:history="1">
        <w:r>
          <w:rPr>
            <w:color w:val="0000FF"/>
          </w:rPr>
          <w:t>(ф. 0504089)</w:t>
        </w:r>
      </w:hyperlink>
      <w:r>
        <w:t>;</w:t>
      </w:r>
    </w:p>
    <w:p w:rsidR="006069D2" w:rsidRDefault="006069D2" w:rsidP="006069D2">
      <w:pPr>
        <w:pStyle w:val="ConsPlusNormal"/>
        <w:spacing w:before="220"/>
        <w:ind w:firstLine="540"/>
        <w:jc w:val="both"/>
      </w:pPr>
      <w:r>
        <w:t>- докладной записки о выявлении кредиторской задолженности, не востребованной кредиторами.</w:t>
      </w: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  <w:r>
        <w:t>10.7. Объекты основных средств стоимостью до 10000 руб. включительно учитываются на забалансовом счете 21 по баланс</w:t>
      </w:r>
      <w:bookmarkStart w:id="10" w:name="_GoBack"/>
      <w:bookmarkEnd w:id="10"/>
      <w:r>
        <w:t>овой стоимости объекта.</w:t>
      </w: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</w:p>
    <w:p w:rsidR="00E31486" w:rsidRDefault="00E31486"/>
    <w:sectPr w:rsidR="00E3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D2"/>
    <w:rsid w:val="006069D2"/>
    <w:rsid w:val="00E3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A7FD0-FD1A-43EC-8D85-602E210D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BA539D5C35C5EECBE0C3919299BCA92A690AB21F539AC13D8B231b6MAH" TargetMode="External"/><Relationship Id="rId5" Type="http://schemas.openxmlformats.org/officeDocument/2006/relationships/hyperlink" Target="consultantplus://offline/ref=8E0BA539D5C35C5EECBE10391E299BCA94A193AF29FF64A61B81BE336D78F090729427E77242FCF7bFMCH" TargetMode="External"/><Relationship Id="rId4" Type="http://schemas.openxmlformats.org/officeDocument/2006/relationships/hyperlink" Target="consultantplus://offline/ref=8E0BA539D5C35C5EECBE0C3919299BCA92A690AD21F539AC13D8B231b6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КОГАУСО "Оричевский ЦСПСД"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Коржавина</dc:creator>
  <cp:keywords/>
  <dc:description/>
  <cp:lastModifiedBy>Коржавина</cp:lastModifiedBy>
  <cp:revision>1</cp:revision>
  <dcterms:created xsi:type="dcterms:W3CDTF">2020-04-20T14:03:00Z</dcterms:created>
  <dcterms:modified xsi:type="dcterms:W3CDTF">2020-04-20T14:06:00Z</dcterms:modified>
</cp:coreProperties>
</file>